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center"/>
        <w:textAlignment w:val="auto"/>
        <w:rPr>
          <w:rFonts w:hint="eastAsia" w:ascii="方正小标宋简体" w:hAnsi="方正小标宋简体" w:eastAsia="方正小标宋简体" w:cs="方正小标宋简体"/>
          <w:i w:val="0"/>
          <w:caps w:val="0"/>
          <w:color w:val="222222"/>
          <w:spacing w:val="0"/>
          <w:kern w:val="0"/>
          <w:sz w:val="36"/>
          <w:szCs w:val="36"/>
          <w:shd w:val="clear" w:color="auto" w:fill="FFFFFF"/>
          <w:lang w:val="en-US" w:eastAsia="zh-CN" w:bidi="ar"/>
        </w:rPr>
      </w:pPr>
      <w:r>
        <w:rPr>
          <w:rFonts w:hint="eastAsia" w:ascii="方正小标宋简体" w:hAnsi="方正小标宋简体" w:eastAsia="方正小标宋简体" w:cs="方正小标宋简体"/>
          <w:i w:val="0"/>
          <w:caps w:val="0"/>
          <w:color w:val="222222"/>
          <w:spacing w:val="0"/>
          <w:kern w:val="0"/>
          <w:sz w:val="36"/>
          <w:szCs w:val="36"/>
          <w:shd w:val="clear" w:color="auto" w:fill="FFFFFF"/>
          <w:lang w:val="en-US" w:eastAsia="zh-CN" w:bidi="ar"/>
        </w:rPr>
        <w:t>石家庄市校外培训机构和民办学校资金监管办法</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center"/>
        <w:textAlignment w:val="auto"/>
        <w:rPr>
          <w:rFonts w:hint="eastAsia" w:ascii="方正小标宋简体" w:hAnsi="方正小标宋简体" w:eastAsia="方正小标宋简体" w:cs="方正小标宋简体"/>
          <w:i w:val="0"/>
          <w:caps w:val="0"/>
          <w:color w:val="222222"/>
          <w:spacing w:val="0"/>
          <w:kern w:val="0"/>
          <w:sz w:val="36"/>
          <w:szCs w:val="36"/>
          <w:shd w:val="clear" w:color="auto" w:fill="FFFFFF"/>
          <w:lang w:val="en-US" w:eastAsia="zh-CN" w:bidi="ar"/>
        </w:rPr>
      </w:pPr>
      <w:r>
        <w:rPr>
          <w:rFonts w:hint="eastAsia" w:ascii="方正小标宋简体" w:hAnsi="方正小标宋简体" w:eastAsia="方正小标宋简体" w:cs="方正小标宋简体"/>
          <w:i w:val="0"/>
          <w:caps w:val="0"/>
          <w:color w:val="222222"/>
          <w:spacing w:val="0"/>
          <w:kern w:val="0"/>
          <w:sz w:val="36"/>
          <w:szCs w:val="36"/>
          <w:shd w:val="clear" w:color="auto" w:fill="FFFFFF"/>
          <w:lang w:val="en-US" w:eastAsia="zh-CN" w:bidi="ar"/>
        </w:rPr>
        <w:t>（征求意见稿）</w:t>
      </w:r>
      <w:bookmarkStart w:id="0" w:name="_GoBack"/>
      <w:bookmarkEnd w:id="0"/>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center"/>
        <w:textAlignment w:val="auto"/>
        <w:rPr>
          <w:rFonts w:hint="default" w:ascii="Ubuntu" w:hAnsi="Ubuntu" w:eastAsia="Ubuntu" w:cs="Ubuntu"/>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第一章  总则</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第一条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为规范我市校外培训行为，促进我市民办教育健康规范发展，保护校外培训机构、民办学校和学生的合法权益，依据《中华人民共和国民办教育促进法》《中华人民共和国民办教育促进法实施条例》《</w:t>
      </w:r>
      <w:r>
        <w:rPr>
          <w:rFonts w:hint="default" w:ascii="仿宋" w:hAnsi="仿宋" w:eastAsia="仿宋" w:cs="仿宋"/>
          <w:i w:val="0"/>
          <w:caps w:val="0"/>
          <w:color w:val="222222"/>
          <w:spacing w:val="0"/>
          <w:kern w:val="0"/>
          <w:sz w:val="36"/>
          <w:szCs w:val="36"/>
          <w:shd w:val="clear" w:color="auto" w:fill="FFFFFF"/>
          <w:lang w:val="en-US" w:eastAsia="zh-CN" w:bidi="ar"/>
        </w:rPr>
        <w:t>国务院办公厅关于规范校外培训机构发展的意见》(国办发〔2018〕80号)</w:t>
      </w:r>
      <w:r>
        <w:rPr>
          <w:rFonts w:hint="eastAsia" w:ascii="仿宋" w:hAnsi="仿宋" w:eastAsia="仿宋" w:cs="仿宋"/>
          <w:i w:val="0"/>
          <w:caps w:val="0"/>
          <w:color w:val="222222"/>
          <w:spacing w:val="0"/>
          <w:kern w:val="0"/>
          <w:sz w:val="36"/>
          <w:szCs w:val="36"/>
          <w:shd w:val="clear" w:color="auto" w:fill="FFFFFF"/>
          <w:lang w:val="en-US" w:eastAsia="zh-CN" w:bidi="ar"/>
        </w:rPr>
        <w:t>《中共中央办公厅国务院办公厅关于进一步减轻义务教育阶段学生作业负担和校外培训负担的意见》（中</w:t>
      </w:r>
      <w:r>
        <w:rPr>
          <w:rFonts w:hint="default" w:ascii="仿宋" w:hAnsi="仿宋" w:eastAsia="仿宋" w:cs="仿宋"/>
          <w:i w:val="0"/>
          <w:caps w:val="0"/>
          <w:color w:val="222222"/>
          <w:spacing w:val="0"/>
          <w:kern w:val="0"/>
          <w:sz w:val="36"/>
          <w:szCs w:val="36"/>
          <w:shd w:val="clear" w:color="auto" w:fill="FFFFFF"/>
          <w:lang w:val="en-US" w:eastAsia="zh-CN" w:bidi="ar"/>
        </w:rPr>
        <w:t>办发〔</w:t>
      </w:r>
      <w:r>
        <w:rPr>
          <w:rFonts w:hint="eastAsia" w:ascii="仿宋" w:hAnsi="仿宋" w:eastAsia="仿宋" w:cs="仿宋"/>
          <w:i w:val="0"/>
          <w:caps w:val="0"/>
          <w:color w:val="222222"/>
          <w:spacing w:val="0"/>
          <w:kern w:val="0"/>
          <w:sz w:val="36"/>
          <w:szCs w:val="36"/>
          <w:shd w:val="clear" w:color="auto" w:fill="FFFFFF"/>
          <w:lang w:val="en-US" w:eastAsia="zh-CN" w:bidi="ar"/>
        </w:rPr>
        <w:t>2021</w:t>
      </w:r>
      <w:r>
        <w:rPr>
          <w:rFonts w:hint="default" w:ascii="仿宋" w:hAnsi="仿宋" w:eastAsia="仿宋" w:cs="仿宋"/>
          <w:i w:val="0"/>
          <w:caps w:val="0"/>
          <w:color w:val="222222"/>
          <w:spacing w:val="0"/>
          <w:kern w:val="0"/>
          <w:sz w:val="36"/>
          <w:szCs w:val="36"/>
          <w:shd w:val="clear" w:color="auto" w:fill="FFFFFF"/>
          <w:lang w:val="en-US" w:eastAsia="zh-CN" w:bidi="ar"/>
        </w:rPr>
        <w:t>〕</w:t>
      </w:r>
      <w:r>
        <w:rPr>
          <w:rFonts w:hint="eastAsia" w:ascii="仿宋" w:hAnsi="仿宋" w:eastAsia="仿宋" w:cs="仿宋"/>
          <w:i w:val="0"/>
          <w:caps w:val="0"/>
          <w:color w:val="222222"/>
          <w:spacing w:val="0"/>
          <w:kern w:val="0"/>
          <w:sz w:val="36"/>
          <w:szCs w:val="36"/>
          <w:shd w:val="clear" w:color="auto" w:fill="FFFFFF"/>
          <w:lang w:val="en-US" w:eastAsia="zh-CN" w:bidi="ar"/>
        </w:rPr>
        <w:t>4</w:t>
      </w:r>
      <w:r>
        <w:rPr>
          <w:rFonts w:hint="default" w:ascii="仿宋" w:hAnsi="仿宋" w:eastAsia="仿宋" w:cs="仿宋"/>
          <w:i w:val="0"/>
          <w:caps w:val="0"/>
          <w:color w:val="222222"/>
          <w:spacing w:val="0"/>
          <w:kern w:val="0"/>
          <w:sz w:val="36"/>
          <w:szCs w:val="36"/>
          <w:shd w:val="clear" w:color="auto" w:fill="FFFFFF"/>
          <w:lang w:val="en-US" w:eastAsia="zh-CN" w:bidi="ar"/>
        </w:rPr>
        <w:t>0号</w:t>
      </w:r>
      <w:r>
        <w:rPr>
          <w:rFonts w:hint="eastAsia" w:ascii="仿宋" w:hAnsi="仿宋" w:eastAsia="仿宋" w:cs="仿宋"/>
          <w:i w:val="0"/>
          <w:caps w:val="0"/>
          <w:color w:val="222222"/>
          <w:spacing w:val="0"/>
          <w:kern w:val="0"/>
          <w:sz w:val="36"/>
          <w:szCs w:val="36"/>
          <w:shd w:val="clear" w:color="auto" w:fill="FFFFFF"/>
          <w:lang w:val="en-US" w:eastAsia="zh-CN" w:bidi="ar"/>
        </w:rPr>
        <w:t>）等法律法规和文件规定，制定本办法。</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第二条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经审批设立，由市、县两级教育行政主管部门监管的校外培训机构以及民办幼儿园、普通中小学校和中等职业学校资金监管适用本办法。</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本办法所称校外培训机构，是指经审批设立取得办学许可，面向中小学生开展学科类和非学科类知识培训，并由县级教育行政部门履行监管职责的培训机构。学科类和非学科类范围划分根据《教育部办公厅关于进一步明确义务教育阶段校外培训学科类和非学科类范围的通知》（教监管厅函〔2021〕3号）的规定确定。</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本办法所称民办学校，是指经审批设立取得办学许可的民办幼儿园、普通中小学校和中等职业学校。</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第三条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市教育局负责全市校外培训机构和民办学校资金监管的统筹协调，负责遴选确定校外培训机构预收费和民办学校资金监管银行。</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市、县两级教育行政部门按照民办学校的审批层级履行资金监管职责。县级教育行政部门负责属地范围内校外培训机构的预收费资金监管。</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市、县两级教育行政部门按照上述资金监管职责，协调指导民办学校、校外培训机构与监管银行签订资金监管协议，明确监管责任、权利和义务。</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第四条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本市校外培训机构、民办学校资金监管银行由市教育局采取公开遴选的方式确定。</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第五条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本市校外培训机构、非营利性民办学校应在市教育局遴选确定的监管银行开设资金监管账户。</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sz w:val="36"/>
          <w:szCs w:val="36"/>
        </w:rPr>
      </w:pPr>
      <w:r>
        <w:rPr>
          <w:rFonts w:hint="eastAsia" w:ascii="黑体" w:hAnsi="黑体" w:eastAsia="黑体" w:cs="黑体"/>
          <w:i w:val="0"/>
          <w:caps w:val="0"/>
          <w:color w:val="222222"/>
          <w:spacing w:val="0"/>
          <w:kern w:val="0"/>
          <w:sz w:val="36"/>
          <w:szCs w:val="36"/>
          <w:shd w:val="clear" w:color="auto" w:fill="FFFFFF"/>
          <w:lang w:val="en-US" w:eastAsia="zh-CN" w:bidi="ar"/>
        </w:rPr>
        <w:t>第六条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校外培训机构、民办学校的收费项目与标准应在办学场所、网站等显著位置进行公示，并于培训、招生前向社会公示。不得在公示的项目和标准外收取其他费用。</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center"/>
        <w:textAlignment w:val="auto"/>
        <w:rPr>
          <w:rFonts w:hint="eastAsia" w:ascii="黑体" w:hAnsi="黑体" w:eastAsia="黑体" w:cs="黑体"/>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第二章  校外培训机构资金监管</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default"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第七条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校外培训机构应当与</w:t>
      </w:r>
      <w:r>
        <w:rPr>
          <w:rFonts w:hint="default" w:ascii="仿宋" w:hAnsi="仿宋" w:eastAsia="仿宋" w:cs="仿宋"/>
          <w:i w:val="0"/>
          <w:caps w:val="0"/>
          <w:color w:val="222222"/>
          <w:spacing w:val="0"/>
          <w:kern w:val="0"/>
          <w:sz w:val="36"/>
          <w:szCs w:val="36"/>
          <w:shd w:val="clear" w:color="auto" w:fill="FFFFFF"/>
          <w:lang w:val="en-US" w:eastAsia="zh-CN" w:bidi="ar"/>
        </w:rPr>
        <w:t>监管银行</w:t>
      </w:r>
      <w:r>
        <w:rPr>
          <w:rFonts w:hint="eastAsia" w:ascii="仿宋" w:hAnsi="仿宋" w:eastAsia="仿宋" w:cs="仿宋"/>
          <w:i w:val="0"/>
          <w:caps w:val="0"/>
          <w:color w:val="222222"/>
          <w:spacing w:val="0"/>
          <w:kern w:val="0"/>
          <w:sz w:val="36"/>
          <w:szCs w:val="36"/>
          <w:shd w:val="clear" w:color="auto" w:fill="FFFFFF"/>
          <w:lang w:val="en-US" w:eastAsia="zh-CN" w:bidi="ar"/>
        </w:rPr>
        <w:t>签订资金监管协议，</w:t>
      </w:r>
      <w:r>
        <w:rPr>
          <w:rFonts w:hint="default" w:ascii="仿宋" w:hAnsi="仿宋" w:eastAsia="仿宋" w:cs="仿宋"/>
          <w:i w:val="0"/>
          <w:caps w:val="0"/>
          <w:color w:val="222222"/>
          <w:spacing w:val="0"/>
          <w:kern w:val="0"/>
          <w:sz w:val="36"/>
          <w:szCs w:val="36"/>
          <w:shd w:val="clear" w:color="auto" w:fill="FFFFFF"/>
          <w:lang w:val="en-US" w:eastAsia="zh-CN" w:bidi="ar"/>
        </w:rPr>
        <w:t>将课程设置、收费标准及交易信息等提供给监管银行。</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sz w:val="36"/>
          <w:szCs w:val="36"/>
        </w:rPr>
      </w:pPr>
      <w:r>
        <w:rPr>
          <w:rFonts w:hint="eastAsia" w:ascii="黑体" w:hAnsi="黑体" w:eastAsia="黑体" w:cs="黑体"/>
          <w:i w:val="0"/>
          <w:caps w:val="0"/>
          <w:color w:val="222222"/>
          <w:spacing w:val="0"/>
          <w:kern w:val="0"/>
          <w:sz w:val="36"/>
          <w:szCs w:val="36"/>
          <w:shd w:val="clear" w:color="auto" w:fill="FFFFFF"/>
          <w:lang w:val="en-US" w:eastAsia="zh-CN" w:bidi="ar"/>
        </w:rPr>
        <w:t>第八条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校外培训机构收费时段与教学安排应协调一致，不得一次性收取或者变相收取时间跨度超过3个月的费用。不得使用虚假，或者使人误解的标价形式或者价格手段，诱骗学员或者其监护人交纳培训费用。不得早于下一个周期课程开始前15日收取费用。</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第九条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校外培训机构收取的培训费用须全额归集到本机构在监管银行开设的监管账户。通过非银行支付机构收取的培训费用应于</w:t>
      </w:r>
      <w:r>
        <w:rPr>
          <w:rFonts w:hint="default" w:ascii="仿宋" w:hAnsi="仿宋" w:eastAsia="仿宋" w:cs="仿宋"/>
          <w:i w:val="0"/>
          <w:caps w:val="0"/>
          <w:color w:val="222222"/>
          <w:spacing w:val="0"/>
          <w:kern w:val="0"/>
          <w:sz w:val="36"/>
          <w:szCs w:val="36"/>
          <w:shd w:val="clear" w:color="auto" w:fill="FFFFFF"/>
          <w:lang w:val="en-US" w:eastAsia="zh-CN" w:bidi="ar"/>
        </w:rPr>
        <w:t>3</w:t>
      </w:r>
      <w:r>
        <w:rPr>
          <w:rFonts w:hint="eastAsia" w:ascii="仿宋" w:hAnsi="仿宋" w:eastAsia="仿宋" w:cs="仿宋"/>
          <w:i w:val="0"/>
          <w:caps w:val="0"/>
          <w:color w:val="222222"/>
          <w:spacing w:val="0"/>
          <w:kern w:val="0"/>
          <w:sz w:val="36"/>
          <w:szCs w:val="36"/>
          <w:shd w:val="clear" w:color="auto" w:fill="FFFFFF"/>
          <w:lang w:val="en-US" w:eastAsia="zh-CN" w:bidi="ar"/>
        </w:rPr>
        <w:t>日内归集至监管账户。</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黑体" w:hAnsi="黑体" w:eastAsia="黑体" w:cs="黑体"/>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不得使用本机构其他账户或非本机构账户收取培训费用。</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sz w:val="36"/>
          <w:szCs w:val="36"/>
        </w:rPr>
      </w:pPr>
      <w:r>
        <w:rPr>
          <w:rFonts w:hint="eastAsia" w:ascii="黑体" w:hAnsi="黑体" w:eastAsia="黑体" w:cs="黑体"/>
          <w:i w:val="0"/>
          <w:caps w:val="0"/>
          <w:color w:val="222222"/>
          <w:spacing w:val="0"/>
          <w:kern w:val="0"/>
          <w:sz w:val="36"/>
          <w:szCs w:val="36"/>
          <w:shd w:val="clear" w:color="auto" w:fill="FFFFFF"/>
          <w:lang w:val="en-US" w:eastAsia="zh-CN" w:bidi="ar"/>
        </w:rPr>
        <w:t>第十条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校外培训机构开展培训应当使用教育部、市场监管总局制定的《中小学生校外培训服务合同（示范文本）》，严禁利用不公平格式条款侵害学员合法权益。</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sz w:val="36"/>
          <w:szCs w:val="36"/>
        </w:rPr>
      </w:pPr>
      <w:r>
        <w:rPr>
          <w:rFonts w:hint="eastAsia" w:ascii="黑体" w:hAnsi="黑体" w:eastAsia="黑体" w:cs="黑体"/>
          <w:i w:val="0"/>
          <w:caps w:val="0"/>
          <w:color w:val="222222"/>
          <w:spacing w:val="0"/>
          <w:kern w:val="0"/>
          <w:sz w:val="36"/>
          <w:szCs w:val="36"/>
          <w:shd w:val="clear" w:color="auto" w:fill="FFFFFF"/>
          <w:lang w:val="en-US" w:eastAsia="zh-CN" w:bidi="ar"/>
        </w:rPr>
        <w:t>第十一条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校外培训机构应当按照国家有关规定，以机构名义向学员开具收费凭证，学员索要收费凭证的，校外培训机构不得以任何理由拒绝。校外培训机构不得以举办者名义或其他名义向学员开具收费凭证。</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第十二条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面向中小学生的培训不得使用培训贷方式缴纳培训费用。</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第十三条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学员在课程开始前提出退费的，校外培训机构原则上在5日内通知监管银行按原收费渠道一次性退还所有费用。</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default" w:ascii="仿宋" w:hAnsi="仿宋" w:eastAsia="仿宋" w:cs="仿宋"/>
          <w:i w:val="0"/>
          <w:caps w:val="0"/>
          <w:color w:val="222222"/>
          <w:spacing w:val="0"/>
          <w:kern w:val="0"/>
          <w:sz w:val="36"/>
          <w:szCs w:val="36"/>
          <w:shd w:val="clear" w:color="auto" w:fill="FFFFFF"/>
          <w:lang w:val="en-US" w:eastAsia="zh-CN" w:bidi="ar"/>
        </w:rPr>
        <w:t>学员在课程开始后提出退费要求的，应按</w:t>
      </w:r>
      <w:r>
        <w:rPr>
          <w:rFonts w:hint="eastAsia" w:ascii="仿宋" w:hAnsi="仿宋" w:eastAsia="仿宋" w:cs="仿宋"/>
          <w:i w:val="0"/>
          <w:caps w:val="0"/>
          <w:color w:val="222222"/>
          <w:spacing w:val="0"/>
          <w:kern w:val="0"/>
          <w:sz w:val="36"/>
          <w:szCs w:val="36"/>
          <w:shd w:val="clear" w:color="auto" w:fill="FFFFFF"/>
          <w:lang w:val="en-US" w:eastAsia="zh-CN" w:bidi="ar"/>
        </w:rPr>
        <w:t>培训合同条款约定，按</w:t>
      </w:r>
      <w:r>
        <w:rPr>
          <w:rFonts w:hint="default" w:ascii="仿宋" w:hAnsi="仿宋" w:eastAsia="仿宋" w:cs="仿宋"/>
          <w:i w:val="0"/>
          <w:caps w:val="0"/>
          <w:color w:val="222222"/>
          <w:spacing w:val="0"/>
          <w:kern w:val="0"/>
          <w:sz w:val="36"/>
          <w:szCs w:val="36"/>
          <w:shd w:val="clear" w:color="auto" w:fill="FFFFFF"/>
          <w:lang w:val="en-US" w:eastAsia="zh-CN" w:bidi="ar"/>
        </w:rPr>
        <w:t>已完成课时的比例核算扣除额度，经</w:t>
      </w:r>
      <w:r>
        <w:rPr>
          <w:rFonts w:hint="eastAsia" w:ascii="仿宋" w:hAnsi="仿宋" w:eastAsia="仿宋" w:cs="仿宋"/>
          <w:i w:val="0"/>
          <w:caps w:val="0"/>
          <w:color w:val="222222"/>
          <w:spacing w:val="0"/>
          <w:kern w:val="0"/>
          <w:sz w:val="36"/>
          <w:szCs w:val="36"/>
          <w:shd w:val="clear" w:color="auto" w:fill="FFFFFF"/>
          <w:lang w:val="en-US" w:eastAsia="zh-CN" w:bidi="ar"/>
        </w:rPr>
        <w:t>学员与</w:t>
      </w:r>
      <w:r>
        <w:rPr>
          <w:rFonts w:hint="default" w:ascii="仿宋" w:hAnsi="仿宋" w:eastAsia="仿宋" w:cs="仿宋"/>
          <w:i w:val="0"/>
          <w:caps w:val="0"/>
          <w:color w:val="222222"/>
          <w:spacing w:val="0"/>
          <w:kern w:val="0"/>
          <w:sz w:val="36"/>
          <w:szCs w:val="36"/>
          <w:shd w:val="clear" w:color="auto" w:fill="FFFFFF"/>
          <w:lang w:val="en-US" w:eastAsia="zh-CN" w:bidi="ar"/>
        </w:rPr>
        <w:t>培训机构确认后，</w:t>
      </w:r>
      <w:r>
        <w:rPr>
          <w:rFonts w:hint="eastAsia" w:ascii="仿宋" w:hAnsi="仿宋" w:eastAsia="仿宋" w:cs="仿宋"/>
          <w:i w:val="0"/>
          <w:caps w:val="0"/>
          <w:color w:val="222222"/>
          <w:spacing w:val="0"/>
          <w:kern w:val="0"/>
          <w:sz w:val="36"/>
          <w:szCs w:val="36"/>
          <w:shd w:val="clear" w:color="auto" w:fill="FFFFFF"/>
          <w:lang w:val="en-US" w:eastAsia="zh-CN" w:bidi="ar"/>
        </w:rPr>
        <w:t>由监管银行</w:t>
      </w:r>
      <w:r>
        <w:rPr>
          <w:rFonts w:hint="default" w:ascii="仿宋" w:hAnsi="仿宋" w:eastAsia="仿宋" w:cs="仿宋"/>
          <w:i w:val="0"/>
          <w:caps w:val="0"/>
          <w:color w:val="222222"/>
          <w:spacing w:val="0"/>
          <w:kern w:val="0"/>
          <w:sz w:val="36"/>
          <w:szCs w:val="36"/>
          <w:shd w:val="clear" w:color="auto" w:fill="FFFFFF"/>
          <w:lang w:val="en-US" w:eastAsia="zh-CN" w:bidi="ar"/>
        </w:rPr>
        <w:t>将剩余费用原则上在15日内按原渠道一次性退还。</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sz w:val="36"/>
          <w:szCs w:val="36"/>
        </w:rPr>
      </w:pPr>
      <w:r>
        <w:rPr>
          <w:rFonts w:hint="eastAsia" w:ascii="黑体" w:hAnsi="黑体" w:eastAsia="黑体" w:cs="黑体"/>
          <w:i w:val="0"/>
          <w:caps w:val="0"/>
          <w:color w:val="222222"/>
          <w:spacing w:val="0"/>
          <w:kern w:val="0"/>
          <w:sz w:val="36"/>
          <w:szCs w:val="36"/>
          <w:shd w:val="clear" w:color="auto" w:fill="FFFFFF"/>
          <w:lang w:val="en-US" w:eastAsia="zh-CN" w:bidi="ar"/>
        </w:rPr>
        <w:t>第十四条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学员与校外培训机构发生退费纠纷的，校外培训机构不得以资金监管为由，拒绝学员的退费合理诉求。</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sz w:val="36"/>
          <w:szCs w:val="36"/>
        </w:rPr>
      </w:pPr>
      <w:r>
        <w:rPr>
          <w:rFonts w:hint="eastAsia" w:ascii="黑体" w:hAnsi="黑体" w:eastAsia="黑体" w:cs="黑体"/>
          <w:i w:val="0"/>
          <w:caps w:val="0"/>
          <w:color w:val="222222"/>
          <w:spacing w:val="0"/>
          <w:kern w:val="0"/>
          <w:sz w:val="36"/>
          <w:szCs w:val="36"/>
          <w:shd w:val="clear" w:color="auto" w:fill="FFFFFF"/>
          <w:lang w:val="en-US" w:eastAsia="zh-CN" w:bidi="ar"/>
        </w:rPr>
        <w:t>第十五条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学员与校外培训机构因收退费问题发生争议的，可以通过下列途径解决：</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sz w:val="36"/>
          <w:szCs w:val="36"/>
        </w:rPr>
      </w:pPr>
      <w:r>
        <w:rPr>
          <w:rFonts w:hint="eastAsia" w:ascii="仿宋" w:hAnsi="仿宋" w:eastAsia="仿宋" w:cs="仿宋"/>
          <w:i w:val="0"/>
          <w:caps w:val="0"/>
          <w:color w:val="222222"/>
          <w:spacing w:val="0"/>
          <w:kern w:val="0"/>
          <w:sz w:val="36"/>
          <w:szCs w:val="36"/>
          <w:shd w:val="clear" w:color="auto" w:fill="FFFFFF"/>
          <w:lang w:val="en-US" w:eastAsia="zh-CN" w:bidi="ar"/>
        </w:rPr>
        <w:t>（一）学员与校外培训机构协商解决;</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sz w:val="36"/>
          <w:szCs w:val="36"/>
        </w:rPr>
      </w:pPr>
      <w:r>
        <w:rPr>
          <w:rFonts w:hint="eastAsia" w:ascii="仿宋" w:hAnsi="仿宋" w:eastAsia="仿宋" w:cs="仿宋"/>
          <w:i w:val="0"/>
          <w:caps w:val="0"/>
          <w:color w:val="222222"/>
          <w:spacing w:val="0"/>
          <w:kern w:val="0"/>
          <w:sz w:val="36"/>
          <w:szCs w:val="36"/>
          <w:shd w:val="clear" w:color="auto" w:fill="FFFFFF"/>
          <w:lang w:val="en-US" w:eastAsia="zh-CN" w:bidi="ar"/>
        </w:rPr>
        <w:t>（二）向教育主管部门或者有关行政部门投诉;</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（三）向人民法院提起诉讼；</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（四）根据与机构达成的仲裁协议提请仲裁机构仲裁;</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（五）法律法规规定的其他解决途径。</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default" w:ascii="仿宋" w:hAnsi="仿宋" w:eastAsia="仿宋" w:cs="仿宋"/>
          <w:i w:val="0"/>
          <w:caps w:val="0"/>
          <w:color w:val="222222"/>
          <w:spacing w:val="0"/>
          <w:kern w:val="0"/>
          <w:sz w:val="36"/>
          <w:szCs w:val="36"/>
          <w:shd w:val="clear" w:color="auto" w:fill="FFFFFF"/>
          <w:lang w:val="en-US" w:eastAsia="zh-CN" w:bidi="ar"/>
        </w:rPr>
        <w:t>经相关部门认定，</w:t>
      </w:r>
      <w:r>
        <w:rPr>
          <w:rFonts w:hint="eastAsia" w:ascii="仿宋" w:hAnsi="仿宋" w:eastAsia="仿宋" w:cs="仿宋"/>
          <w:i w:val="0"/>
          <w:caps w:val="0"/>
          <w:color w:val="222222"/>
          <w:spacing w:val="0"/>
          <w:kern w:val="0"/>
          <w:sz w:val="36"/>
          <w:szCs w:val="36"/>
          <w:shd w:val="clear" w:color="auto" w:fill="FFFFFF"/>
          <w:lang w:val="en-US" w:eastAsia="zh-CN" w:bidi="ar"/>
        </w:rPr>
        <w:t>校外</w:t>
      </w:r>
      <w:r>
        <w:rPr>
          <w:rFonts w:hint="default" w:ascii="仿宋" w:hAnsi="仿宋" w:eastAsia="仿宋" w:cs="仿宋"/>
          <w:i w:val="0"/>
          <w:caps w:val="0"/>
          <w:color w:val="222222"/>
          <w:spacing w:val="0"/>
          <w:kern w:val="0"/>
          <w:sz w:val="36"/>
          <w:szCs w:val="36"/>
          <w:shd w:val="clear" w:color="auto" w:fill="FFFFFF"/>
          <w:lang w:val="en-US" w:eastAsia="zh-CN" w:bidi="ar"/>
        </w:rPr>
        <w:t>培训机构应该履行退费义务但拒不履行的，由监管银行先行从培训机构监管账户中为学员划拨应退费用。监管银行与</w:t>
      </w:r>
      <w:r>
        <w:rPr>
          <w:rFonts w:hint="eastAsia" w:ascii="仿宋" w:hAnsi="仿宋" w:eastAsia="仿宋" w:cs="仿宋"/>
          <w:i w:val="0"/>
          <w:caps w:val="0"/>
          <w:color w:val="222222"/>
          <w:spacing w:val="0"/>
          <w:kern w:val="0"/>
          <w:sz w:val="36"/>
          <w:szCs w:val="36"/>
          <w:shd w:val="clear" w:color="auto" w:fill="FFFFFF"/>
          <w:lang w:val="en-US" w:eastAsia="zh-CN" w:bidi="ar"/>
        </w:rPr>
        <w:t>校外</w:t>
      </w:r>
      <w:r>
        <w:rPr>
          <w:rFonts w:hint="default" w:ascii="仿宋" w:hAnsi="仿宋" w:eastAsia="仿宋" w:cs="仿宋"/>
          <w:i w:val="0"/>
          <w:caps w:val="0"/>
          <w:color w:val="222222"/>
          <w:spacing w:val="0"/>
          <w:kern w:val="0"/>
          <w:sz w:val="36"/>
          <w:szCs w:val="36"/>
          <w:shd w:val="clear" w:color="auto" w:fill="FFFFFF"/>
          <w:lang w:val="en-US" w:eastAsia="zh-CN" w:bidi="ar"/>
        </w:rPr>
        <w:t>培训机构因学员退费引发的民事纠纷，由双方</w:t>
      </w:r>
      <w:r>
        <w:rPr>
          <w:rFonts w:hint="eastAsia" w:ascii="仿宋" w:hAnsi="仿宋" w:eastAsia="仿宋" w:cs="仿宋"/>
          <w:i w:val="0"/>
          <w:caps w:val="0"/>
          <w:color w:val="222222"/>
          <w:spacing w:val="0"/>
          <w:kern w:val="0"/>
          <w:sz w:val="36"/>
          <w:szCs w:val="36"/>
          <w:shd w:val="clear" w:color="auto" w:fill="FFFFFF"/>
          <w:lang w:val="en-US" w:eastAsia="zh-CN" w:bidi="ar"/>
        </w:rPr>
        <w:t>依法</w:t>
      </w:r>
      <w:r>
        <w:rPr>
          <w:rFonts w:hint="default" w:ascii="仿宋" w:hAnsi="仿宋" w:eastAsia="仿宋" w:cs="仿宋"/>
          <w:i w:val="0"/>
          <w:caps w:val="0"/>
          <w:color w:val="222222"/>
          <w:spacing w:val="0"/>
          <w:kern w:val="0"/>
          <w:sz w:val="36"/>
          <w:szCs w:val="36"/>
          <w:shd w:val="clear" w:color="auto" w:fill="FFFFFF"/>
          <w:lang w:val="en-US" w:eastAsia="zh-CN" w:bidi="ar"/>
        </w:rPr>
        <w:t>解决。</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第十六条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培训资金拨付原则与授课进度同步、同比例。校外培训机构完成授课并经学员确认同意，监管银行应于3日内完成资金拨付；校外培训机构授课完成且履行告知义务后，学员超过5日未确认的，监管银行视为确认同意，履行资金拨付。</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center"/>
        <w:textAlignment w:val="auto"/>
        <w:rPr>
          <w:rFonts w:hint="eastAsia" w:ascii="黑体" w:hAnsi="黑体" w:eastAsia="黑体" w:cs="黑体"/>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第三章 民办学校资金监管</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第十七条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非营利性民办学校应当在监管银行开设监管账户，并报教育主管部门备案。学校收取费用、开展活动的资金往来，应当使用监管账户，接受教育主管部门的监督。</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第十八条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营利性民办学校收入应当全部纳入学校开设的银行结算账户，办学结余分配应当在年度财务结算后进行。</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鼓励营利性民办学校在监管银行开设监管账户，并作为学校的结算账户。</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第十九条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加强非营利性民办学校与利益关联方交易的监督。非营利性民办学校应当将举办者、实际控制人、校长、理事、董事、监事、财务负责人等以及与上述组织或者个人之间存在互相控制和影响关系、可能导致民办学校利益被转移的组织或者个人等利益关联方，报告教育主管部门和监管银行。</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非营利性民办学校与利益关联方签订协议，应将协议报教育主管部门审查，未经审查通过的关联交易，监管银行不得划转相应的交易资金。</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民办学校应当建立利益关联方交易的信息披露制度。实施义务教育的民办学校不得与利益关联方进行交易。</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第二十条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在每个会计年度结束时，民办学校应当委托会计师事务所对年度财务报告进行审计。非营利性民办学校应当从经审计的年度非限定性净资产增加额中，营利性民办学校应当从经审计的年度净收益中，按不低于年度非限定性净资产增加额或者净收益的10%的比例提取发展基金，用于学校发展。</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第二十一条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建立非营利性民办学校监管账户最低余额留存和大额资金异动预警机制。</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非营利性民办学校应当在监管账户留存最低余额。最低余额实行动态管理，每年调整一次，每年1月底前完成。最低余额原则上不低于上学年学费总收入的5%，新设立的非营利性民办学校原则上不低于当年学费总收入的5%。</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仿宋" w:hAnsi="仿宋" w:eastAsia="仿宋" w:cs="仿宋"/>
          <w:i w:val="0"/>
          <w:caps w:val="0"/>
          <w:color w:val="222222"/>
          <w:spacing w:val="0"/>
          <w:kern w:val="0"/>
          <w:sz w:val="36"/>
          <w:szCs w:val="36"/>
          <w:shd w:val="clear" w:color="auto" w:fill="FFFFFF"/>
          <w:lang w:val="en-US" w:eastAsia="zh-CN" w:bidi="ar"/>
        </w:rPr>
        <w:t>非营利性民办学校单笔支出资金超过50万元或一周累计支出超过200万元的，视为大额资金异动。</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第二十二条</w:t>
      </w:r>
      <w:r>
        <w:rPr>
          <w:rFonts w:hint="eastAsia" w:ascii="仿宋" w:hAnsi="仿宋" w:eastAsia="仿宋" w:cs="仿宋"/>
          <w:i w:val="0"/>
          <w:caps w:val="0"/>
          <w:color w:val="222222"/>
          <w:spacing w:val="0"/>
          <w:kern w:val="0"/>
          <w:sz w:val="36"/>
          <w:szCs w:val="36"/>
          <w:shd w:val="clear" w:color="auto" w:fill="FFFFFF"/>
          <w:lang w:val="en-US" w:eastAsia="zh-CN" w:bidi="ar"/>
        </w:rPr>
        <w:t> 非营利性民办学校因办学需要使用大额资金的，应当提前5日向教育主管部门报告，说明用途、额度以及支付对象等。</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第二十三条</w:t>
      </w:r>
      <w:r>
        <w:rPr>
          <w:rFonts w:hint="eastAsia" w:ascii="仿宋" w:hAnsi="仿宋" w:eastAsia="仿宋" w:cs="仿宋"/>
          <w:i w:val="0"/>
          <w:caps w:val="0"/>
          <w:color w:val="222222"/>
          <w:spacing w:val="0"/>
          <w:kern w:val="0"/>
          <w:sz w:val="36"/>
          <w:szCs w:val="36"/>
          <w:shd w:val="clear" w:color="auto" w:fill="FFFFFF"/>
          <w:lang w:val="en-US" w:eastAsia="zh-CN" w:bidi="ar"/>
        </w:rPr>
        <w:t> 教育行政部门、监管银行应当建立信息通报机制，监管银行监测到非营利性民办学校出现最低余额不足，或者大额资金异动情形时，应当向学校预警，并及时向教育主管部门通报。</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ind w:firstLine="720" w:firstLineChars="200"/>
        <w:jc w:val="left"/>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第二十四条</w:t>
      </w:r>
      <w:r>
        <w:rPr>
          <w:rFonts w:hint="eastAsia" w:ascii="仿宋" w:hAnsi="仿宋" w:eastAsia="仿宋" w:cs="仿宋"/>
          <w:i w:val="0"/>
          <w:caps w:val="0"/>
          <w:color w:val="222222"/>
          <w:spacing w:val="0"/>
          <w:kern w:val="0"/>
          <w:sz w:val="36"/>
          <w:szCs w:val="36"/>
          <w:shd w:val="clear" w:color="auto" w:fill="FFFFFF"/>
          <w:lang w:val="en-US" w:eastAsia="zh-CN" w:bidi="ar"/>
        </w:rPr>
        <w:t> 教育行政部门接到监管银行通报后，应当组织人员进行调查了解，出现最低余额留存不足情形的，应督促相关学校限期补足。出现大额资金异动情形的，应及时核查资金用途。如发现确有办学风险的，应及时对外发布预警信息。</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600" w:lineRule="exact"/>
        <w:jc w:val="center"/>
        <w:textAlignment w:val="auto"/>
        <w:rPr>
          <w:rFonts w:hint="eastAsia" w:ascii="黑体" w:hAnsi="黑体" w:eastAsia="黑体" w:cs="黑体"/>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第四章 管理与监督</w:t>
      </w:r>
    </w:p>
    <w:p>
      <w:pPr>
        <w:keepNext w:val="0"/>
        <w:keepLines w:val="0"/>
        <w:pageBreakBefore w:val="0"/>
        <w:widowControl/>
        <w:numPr>
          <w:ilvl w:val="0"/>
          <w:numId w:val="0"/>
        </w:numPr>
        <w:suppressLineNumbers w:val="0"/>
        <w:shd w:val="clear" w:color="auto" w:fill="FFFFFF"/>
        <w:kinsoku/>
        <w:wordWrap w:val="0"/>
        <w:overflowPunct/>
        <w:topLinePunct w:val="0"/>
        <w:autoSpaceDE/>
        <w:autoSpaceDN/>
        <w:bidi w:val="0"/>
        <w:adjustRightInd/>
        <w:snapToGrid/>
        <w:spacing w:afterAutospacing="0" w:line="600" w:lineRule="exact"/>
        <w:ind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第二十五条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校外培训机构和民办学校不配合资金监管的，由教育行政主管部门责令整改，情节严重或拒不整改的，依法予以查处；对学生权益造成损害的，依法承担侵权责任。</w:t>
      </w:r>
    </w:p>
    <w:p>
      <w:pPr>
        <w:keepNext w:val="0"/>
        <w:keepLines w:val="0"/>
        <w:pageBreakBefore w:val="0"/>
        <w:widowControl/>
        <w:numPr>
          <w:ilvl w:val="0"/>
          <w:numId w:val="0"/>
        </w:numPr>
        <w:suppressLineNumbers w:val="0"/>
        <w:shd w:val="clear" w:color="auto" w:fill="FFFFFF"/>
        <w:kinsoku/>
        <w:wordWrap w:val="0"/>
        <w:overflowPunct/>
        <w:topLinePunct w:val="0"/>
        <w:autoSpaceDE/>
        <w:autoSpaceDN/>
        <w:bidi w:val="0"/>
        <w:adjustRightInd/>
        <w:snapToGrid/>
        <w:spacing w:afterAutospacing="0" w:line="600" w:lineRule="exact"/>
        <w:ind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第二十六条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监管银行不得侵占、挪用监管账户资金，不得因提供监管服务而额外收取校外培训机构、民办学校和学生费用，</w:t>
      </w:r>
      <w:r>
        <w:rPr>
          <w:rFonts w:hint="default" w:ascii="仿宋" w:hAnsi="仿宋" w:eastAsia="仿宋" w:cs="仿宋"/>
          <w:i w:val="0"/>
          <w:caps w:val="0"/>
          <w:color w:val="222222"/>
          <w:spacing w:val="0"/>
          <w:kern w:val="0"/>
          <w:sz w:val="36"/>
          <w:szCs w:val="36"/>
          <w:shd w:val="clear" w:color="auto" w:fill="FFFFFF"/>
          <w:lang w:val="en-US" w:eastAsia="zh-CN" w:bidi="ar"/>
        </w:rPr>
        <w:t>不得利用所掌握的资源和信息强制为培训机构和学员提供担保、融资等相关服务。</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第二十七条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校外培训机构和民办学校应当在每个会计年度结束时委托会计师事务所依法进行审计，并报教育主管部门备案。校外培训机构和非营利性民办学校的审计报告应当包涵监管账户资金使用情况的表述，并将审计报告向监管银行提供。</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第二十八条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校外培训机构、民办学校终止办学的，应当持相关终止办学审批材料办理监管账户撤销手续。校外培训机构、民办学校合并、分立的，应当凭相关审批手续办理监管账户变更手续。</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sz w:val="36"/>
          <w:szCs w:val="36"/>
        </w:rPr>
      </w:pPr>
      <w:r>
        <w:rPr>
          <w:rFonts w:hint="eastAsia" w:ascii="黑体" w:hAnsi="黑体" w:eastAsia="黑体" w:cs="黑体"/>
          <w:i w:val="0"/>
          <w:caps w:val="0"/>
          <w:color w:val="222222"/>
          <w:spacing w:val="0"/>
          <w:kern w:val="0"/>
          <w:sz w:val="36"/>
          <w:szCs w:val="36"/>
          <w:shd w:val="clear" w:color="auto" w:fill="FFFFFF"/>
          <w:lang w:val="en-US" w:eastAsia="zh-CN" w:bidi="ar"/>
        </w:rPr>
        <w:t>第二十九条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教育行政部门应当建立健全校外培训机构、民办学校事中事后监管机制，对投诉举报集中、办学和财务管理不规范、办学风险高的校外培训机构和民办学校进行重点监管，加大检查频次和力度，督促其规范办学。</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第三十条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在资金监管过程中，教育行政部门、监管银行、校外培训机构、民办学校应当对收集的学员及家长个人信息严格保密，不得泄露、出售或者非法向他人提供。</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center"/>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第五章  附则</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第三十一条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2016年11月7日《全国人民代表大会常务委员会关于修改〈中华人民共和国民办教育促进法〉的决定》公布前设立的民办幼儿园、中小学和中等职业学校，在完成分类登记前，按照本办法有关非营利性民办学校资金监管要求执行。</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600" w:lineRule="exact"/>
        <w:ind w:left="0" w:firstLine="720" w:firstLineChars="200"/>
        <w:jc w:val="both"/>
        <w:textAlignment w:val="auto"/>
        <w:rPr>
          <w:rFonts w:hint="eastAsia" w:ascii="仿宋" w:hAnsi="仿宋" w:eastAsia="仿宋" w:cs="仿宋"/>
          <w:i w:val="0"/>
          <w:caps w:val="0"/>
          <w:color w:val="222222"/>
          <w:spacing w:val="0"/>
          <w:kern w:val="0"/>
          <w:sz w:val="36"/>
          <w:szCs w:val="36"/>
          <w:shd w:val="clear" w:color="auto" w:fill="FFFFFF"/>
          <w:lang w:val="en-US" w:eastAsia="zh-CN" w:bidi="ar"/>
        </w:rPr>
      </w:pPr>
      <w:r>
        <w:rPr>
          <w:rFonts w:hint="eastAsia" w:ascii="黑体" w:hAnsi="黑体" w:eastAsia="黑体" w:cs="黑体"/>
          <w:i w:val="0"/>
          <w:caps w:val="0"/>
          <w:color w:val="222222"/>
          <w:spacing w:val="0"/>
          <w:kern w:val="0"/>
          <w:sz w:val="36"/>
          <w:szCs w:val="36"/>
          <w:shd w:val="clear" w:color="auto" w:fill="FFFFFF"/>
          <w:lang w:val="en-US" w:eastAsia="zh-CN" w:bidi="ar"/>
        </w:rPr>
        <w:t>第三十二条</w:t>
      </w:r>
      <w:r>
        <w:rPr>
          <w:rFonts w:hint="eastAsia" w:ascii="仿宋" w:hAnsi="仿宋" w:eastAsia="仿宋" w:cs="仿宋"/>
          <w:i w:val="0"/>
          <w:caps w:val="0"/>
          <w:color w:val="222222"/>
          <w:spacing w:val="0"/>
          <w:kern w:val="0"/>
          <w:sz w:val="36"/>
          <w:szCs w:val="36"/>
          <w:shd w:val="clear" w:color="auto" w:fill="FFFFFF"/>
          <w:lang w:val="en-US" w:eastAsia="zh-CN" w:bidi="ar"/>
        </w:rPr>
        <w:t xml:space="preserve"> 本办法自公布之日起施行，有效期五年。</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Ubuntu">
    <w:altName w:val="Verdana"/>
    <w:panose1 w:val="020B0604030602030204"/>
    <w:charset w:val="00"/>
    <w:family w:val="auto"/>
    <w:pitch w:val="default"/>
    <w:sig w:usb0="E00002FF" w:usb1="5000205B" w:usb2="00000000" w:usb3="00000000" w:csb0="2000009F" w:csb1="5601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FE22DB"/>
    <w:rsid w:val="0BAE0A63"/>
    <w:rsid w:val="3E7F115F"/>
    <w:rsid w:val="47F83243"/>
    <w:rsid w:val="581563E1"/>
    <w:rsid w:val="5BFFA480"/>
    <w:rsid w:val="7A5FD11D"/>
    <w:rsid w:val="7FBAA6D5"/>
    <w:rsid w:val="A5FFE4C9"/>
    <w:rsid w:val="BAAF02A0"/>
    <w:rsid w:val="BEFE22DB"/>
    <w:rsid w:val="DAFE5A61"/>
    <w:rsid w:val="E7D60C26"/>
    <w:rsid w:val="E97D3A13"/>
    <w:rsid w:val="EEFE03D0"/>
    <w:rsid w:val="FBBFB273"/>
    <w:rsid w:val="FEBD0255"/>
    <w:rsid w:val="FF5FEA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2021-08-25T07:52:00Z</dcterms:created>
  <dc:creator>kylin</dc:creator>
  <cp:lastModifiedBy>北北北</cp:lastModifiedBy>
  <dcterms:modified xsi:type="dcterms:W3CDTF">2021-09-03T09:03:39Z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279724E3607D4F569204B57EDFA807C2</vt:lpwstr>
  </property>
</Properties>
</file>